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DD44" w14:textId="77777777" w:rsidR="00363A5B" w:rsidRDefault="00363A5B" w:rsidP="00363A5B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r w:rsidRPr="00560A64">
        <w:rPr>
          <w:rFonts w:asciiTheme="minorHAnsi" w:hAnsiTheme="minorHAnsi" w:cstheme="minorHAnsi"/>
          <w:b/>
          <w:bCs/>
        </w:rPr>
        <w:t xml:space="preserve">Лекция </w:t>
      </w:r>
      <w:r>
        <w:rPr>
          <w:rFonts w:asciiTheme="minorHAnsi" w:hAnsiTheme="minorHAnsi" w:cstheme="minorHAnsi"/>
          <w:b/>
          <w:bCs/>
        </w:rPr>
        <w:t>3</w:t>
      </w:r>
      <w:r w:rsidRPr="00560A64">
        <w:rPr>
          <w:rFonts w:asciiTheme="minorHAnsi" w:hAnsiTheme="minorHAnsi" w:cstheme="minorHAnsi"/>
          <w:b/>
          <w:bCs/>
        </w:rPr>
        <w:t xml:space="preserve">. Тема 1. </w:t>
      </w:r>
      <w:r w:rsidRPr="00694EC5">
        <w:rPr>
          <w:rFonts w:asciiTheme="minorHAnsi" w:hAnsiTheme="minorHAnsi" w:cstheme="minorHAnsi"/>
          <w:b/>
          <w:bCs/>
        </w:rPr>
        <w:t>Геолого-экономическая оценка промышленного значения МПИ</w:t>
      </w:r>
    </w:p>
    <w:p w14:paraId="342D6394" w14:textId="77777777" w:rsidR="00363A5B" w:rsidRPr="00560A64" w:rsidRDefault="00363A5B" w:rsidP="00363A5B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4C51F17E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Геолого-экономическая оценка промышленного значения МПИ Геолого-экономическая оценка промышленного значения месторождений полезных ископаемых является важнейшей составной частью геологоразведочного процесса и представляет собой анализ влияния горногеологических параметров месторождения на технико-экономические показатели его разработки, на основе этого анализа - выбор оптимального варианта разработки месторождения, обеспечивающего максимальные экономические выгоды и удовлетворение существующих потребностей в минеральном сырье, минимальные его потери и ущерб окружающей среде. </w:t>
      </w:r>
    </w:p>
    <w:p w14:paraId="7EAA489C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Геолого-экономическая оценка промышленного значения месторождения осуществляется в соответствии с </w:t>
      </w:r>
      <w:r>
        <w:rPr>
          <w:rFonts w:asciiTheme="minorHAnsi" w:hAnsiTheme="minorHAnsi" w:cstheme="minorHAnsi"/>
        </w:rPr>
        <w:t>Кодексом РК</w:t>
      </w:r>
      <w:r w:rsidRPr="00694EC5">
        <w:rPr>
          <w:rFonts w:asciiTheme="minorHAnsi" w:hAnsiTheme="minorHAnsi" w:cstheme="minorHAnsi"/>
        </w:rPr>
        <w:t xml:space="preserve"> "О недрах</w:t>
      </w:r>
      <w:r>
        <w:rPr>
          <w:rFonts w:asciiTheme="minorHAnsi" w:hAnsiTheme="minorHAnsi" w:cstheme="minorHAnsi"/>
        </w:rPr>
        <w:t xml:space="preserve"> и недропользовании</w:t>
      </w:r>
      <w:r w:rsidRPr="00694EC5">
        <w:rPr>
          <w:rFonts w:asciiTheme="minorHAnsi" w:hAnsiTheme="minorHAnsi" w:cstheme="minorHAnsi"/>
        </w:rPr>
        <w:t>", другими законодательными и правительственными актами по рациональному и комплексному использованию недр и охране окружающей среды, действующего законодательства в области экологии и окружающей среды на основе всех запасов категорий А+В+С</w:t>
      </w:r>
      <w:r w:rsidRPr="00694EC5">
        <w:rPr>
          <w:rFonts w:asciiTheme="minorHAnsi" w:hAnsiTheme="minorHAnsi" w:cstheme="minorHAnsi"/>
          <w:vertAlign w:val="subscript"/>
        </w:rPr>
        <w:t>1</w:t>
      </w:r>
      <w:r w:rsidRPr="00694EC5">
        <w:rPr>
          <w:rFonts w:asciiTheme="minorHAnsi" w:hAnsiTheme="minorHAnsi" w:cstheme="minorHAnsi"/>
        </w:rPr>
        <w:t>+С</w:t>
      </w:r>
      <w:r w:rsidRPr="00694EC5">
        <w:rPr>
          <w:rFonts w:asciiTheme="minorHAnsi" w:hAnsiTheme="minorHAnsi" w:cstheme="minorHAnsi"/>
          <w:vertAlign w:val="subscript"/>
        </w:rPr>
        <w:t>2</w:t>
      </w:r>
      <w:r w:rsidRPr="00694EC5">
        <w:rPr>
          <w:rFonts w:asciiTheme="minorHAnsi" w:hAnsiTheme="minorHAnsi" w:cstheme="minorHAnsi"/>
        </w:rPr>
        <w:t>. В случае, когда основное количество запасов составляют запасы категории С</w:t>
      </w:r>
      <w:r w:rsidRPr="00694EC5">
        <w:rPr>
          <w:rFonts w:asciiTheme="minorHAnsi" w:hAnsiTheme="minorHAnsi" w:cstheme="minorHAnsi"/>
          <w:vertAlign w:val="subscript"/>
        </w:rPr>
        <w:t>2</w:t>
      </w:r>
      <w:r w:rsidRPr="00694EC5">
        <w:rPr>
          <w:rFonts w:asciiTheme="minorHAnsi" w:hAnsiTheme="minorHAnsi" w:cstheme="minorHAnsi"/>
        </w:rPr>
        <w:t xml:space="preserve">, достоверность данных о геологическом строении, условиях залегания и морфологии рудных тел полезного ископаемого, а также информация о качестве запасов должна быть подтверждены на участке детализации. Геолого-экономическая оценка осуществляется без учета налогов, отчислений и платежей (базовый вариант), и с учетом налогов, отчислений и платежей, существующих на момент проведения оценки, которая отражает экономическую эффективность их разработки (коммерческий вариант). </w:t>
      </w:r>
    </w:p>
    <w:p w14:paraId="65B080B4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На основе базовой оценки определяются общие геологические (потенциальные) запасы месторождения, в то время как коммерческая оценка позволяет определить ту их часть, которая в данный момент может быть отработана с приемлемым экономическим эффектом (балансовые запасы). Сопоставление этих запасов позволяет выявить необходимость и характер мер государственной поддержки недропользователя (налоговые и иные льготы), обеспечивающих возможность наиболее рационального и комплексного использования запасов месторождения. </w:t>
      </w:r>
    </w:p>
    <w:p w14:paraId="3F46794B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F61073">
        <w:rPr>
          <w:rFonts w:asciiTheme="minorHAnsi" w:hAnsiTheme="minorHAnsi" w:cstheme="minorHAnsi"/>
          <w:b/>
          <w:bCs/>
          <w:i/>
          <w:iCs/>
          <w:u w:val="single"/>
        </w:rPr>
        <w:t>Раздел 1. Кондиции на минеральное сырье.</w:t>
      </w:r>
      <w:r w:rsidRPr="00694EC5">
        <w:rPr>
          <w:rFonts w:asciiTheme="minorHAnsi" w:hAnsiTheme="minorHAnsi" w:cstheme="minorHAnsi"/>
        </w:rPr>
        <w:t xml:space="preserve"> Кондиции представляют собой совокупность требований к качеству и количеству полезных ископаемых, горно-геологическим и иным условиям их разработки, обеспечивающих наиболее полное комплексное и безопасное использование </w:t>
      </w:r>
      <w:r w:rsidRPr="00694EC5">
        <w:rPr>
          <w:rFonts w:asciiTheme="minorHAnsi" w:hAnsiTheme="minorHAnsi" w:cstheme="minorHAnsi"/>
        </w:rPr>
        <w:lastRenderedPageBreak/>
        <w:t xml:space="preserve">недр на рациональной экономической основе с учетом экологических последствий эксплуатации месторождения. </w:t>
      </w:r>
    </w:p>
    <w:p w14:paraId="0DA80E69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  <w:b/>
          <w:bCs/>
        </w:rPr>
        <w:t xml:space="preserve">Бортовое содержание — </w:t>
      </w:r>
      <w:r w:rsidRPr="00694EC5">
        <w:rPr>
          <w:rFonts w:asciiTheme="minorHAnsi" w:hAnsiTheme="minorHAnsi" w:cstheme="minorHAnsi"/>
        </w:rPr>
        <w:t xml:space="preserve">это наименьшее содержание полезных компонентов в пробах, включаемых в подсчет запасов при оконтуривании тела полезного ископаемого по мощности (пересечению разведочной выработкой) в случае отсутствия его четких геологических границ. Бортовое содержание выражается содержанием полезного компонента, а в месторождениях комплексных руд - суммой имеющих промышленное значение содержаний полезных компонентов, приведенных к содержанию условного компонента, имеющего максимальную извлекаемую ценность. </w:t>
      </w:r>
    </w:p>
    <w:p w14:paraId="033D95A9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  <w:b/>
          <w:bCs/>
        </w:rPr>
        <w:t>Минимальное промышленное содержание</w:t>
      </w:r>
      <w:r w:rsidRPr="00694EC5">
        <w:rPr>
          <w:rFonts w:asciiTheme="minorHAnsi" w:hAnsiTheme="minorHAnsi" w:cstheme="minorHAnsi"/>
        </w:rPr>
        <w:t xml:space="preserve"> полезного компонента в подсчетном блоке базового варианта — это такое содержание, при котором извлекаемая ценность минерального сырья обеспечивает возмещение всех затрат на получение товарной продукции при нулевой рентабельности </w:t>
      </w:r>
    </w:p>
    <w:p w14:paraId="6CA31AC1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  <w:b/>
          <w:bCs/>
        </w:rPr>
        <w:t>Минимальные запасы</w:t>
      </w:r>
      <w:r w:rsidRPr="00694EC5">
        <w:rPr>
          <w:rFonts w:asciiTheme="minorHAnsi" w:hAnsiTheme="minorHAnsi" w:cstheme="minorHAnsi"/>
        </w:rPr>
        <w:t xml:space="preserve"> изолированных (обособленных) тел (участков) полезных ископаемых. При наличии на месторождении, подлежащем подземной разработке, изолированных рудных тел (участков), отстоящих на значительном расстоянии от основных рудных тел и требующих проходки дополнительных выработок, в кондициях должны быть регламентированы условия отнесения запасов таких рудных тел (участков) к балансовым. </w:t>
      </w:r>
    </w:p>
    <w:p w14:paraId="48465E51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Минимальный коэффициент рудоносности</w:t>
      </w:r>
      <w:r w:rsidRPr="00694EC5">
        <w:rPr>
          <w:rFonts w:asciiTheme="minorHAnsi" w:hAnsiTheme="minorHAnsi" w:cstheme="minorHAnsi"/>
        </w:rPr>
        <w:t xml:space="preserve"> в подсчетном блоке. Коэффициент рудоносности применяется в случае невозможности выделить и оконтурить в процессе геологоразведочных работ отдельные рудные тела. Минимальная величина коэффициента рудоносности устанавливается для подсчетного блока. При этом должны быть обоснованы условия выделения рудоносной зоны (залежи, тела), а также возможность и целесообразность селективного способа разработки рудных обособлений, учитываемых с помощью коэффициента рудоносности. Следует иметь в виду, что использование коэффициента рудоносности требует дополнительных затрат при эксплуатации месторождения, связанных с оконтуриванием безрудных или некондиционных участков и их селективной отработкой. </w:t>
      </w:r>
    </w:p>
    <w:p w14:paraId="4E9D321A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Минимальная мощность тел полезных ископаемых</w:t>
      </w:r>
      <w:r w:rsidRPr="00694EC5">
        <w:rPr>
          <w:rFonts w:asciiTheme="minorHAnsi" w:hAnsiTheme="minorHAnsi" w:cstheme="minorHAnsi"/>
        </w:rPr>
        <w:t xml:space="preserve"> — это наименьшая мощность, которая должна учитываться при подсчете запасов. Минимальная мощность устанавливается, исходя из способа и системы разработки, условий залегания, крепости и устойчивости руд и вмещающих пород. Предельным значением мощности крутопадающих рудных тел, обеспечивающих возможность подземной разработки без подрыва вмещающих пород, </w:t>
      </w:r>
      <w:r w:rsidRPr="00694EC5">
        <w:rPr>
          <w:rFonts w:asciiTheme="minorHAnsi" w:hAnsiTheme="minorHAnsi" w:cstheme="minorHAnsi"/>
        </w:rPr>
        <w:lastRenderedPageBreak/>
        <w:t xml:space="preserve">является обычно 0,5-0,7 м. Для пологозалегающих рудных тел минимальная мощность для подземной разработки принимается равной 1,4-1,5 м, что обеспечивает минимальную высоту очистного пространства. При открытой разработке минимальная мощность для селективной выемки зависит от принятой высоты уступа и применяемой техники (экскаваторов, скреперов и др.). Обычно минимальную мощность рудного тела, включаемую в подсчет запасов, принимают равной высоте или половине высоты уступа. Оконтуривание маломощных рудных тел с повышенным содержанием определяется по метропроценту (метрограмму) с использованием формулы: </w:t>
      </w:r>
    </w:p>
    <w:p w14:paraId="7F97DFC4" w14:textId="77777777" w:rsidR="00363A5B" w:rsidRDefault="00363A5B" w:rsidP="00363A5B">
      <w:pPr>
        <w:spacing w:line="259" w:lineRule="auto"/>
        <w:ind w:firstLine="709"/>
        <w:jc w:val="center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С</w:t>
      </w:r>
      <w:r w:rsidRPr="004938E2">
        <w:rPr>
          <w:rFonts w:asciiTheme="minorHAnsi" w:hAnsiTheme="minorHAnsi" w:cstheme="minorHAnsi"/>
          <w:vertAlign w:val="subscript"/>
        </w:rPr>
        <w:t>ф</w:t>
      </w:r>
      <w:r w:rsidRPr="00694EC5">
        <w:rPr>
          <w:rFonts w:asciiTheme="minorHAnsi" w:hAnsiTheme="minorHAnsi" w:cstheme="minorHAnsi"/>
        </w:rPr>
        <w:t>М</w:t>
      </w:r>
      <w:r w:rsidRPr="004938E2">
        <w:rPr>
          <w:rFonts w:asciiTheme="minorHAnsi" w:hAnsiTheme="minorHAnsi" w:cstheme="minorHAnsi"/>
          <w:vertAlign w:val="subscript"/>
        </w:rPr>
        <w:t>ф</w:t>
      </w:r>
      <w:r w:rsidRPr="00694EC5">
        <w:rPr>
          <w:rFonts w:asciiTheme="minorHAnsi" w:hAnsiTheme="minorHAnsi" w:cstheme="minorHAnsi"/>
        </w:rPr>
        <w:t xml:space="preserve"> ≥ С</w:t>
      </w:r>
      <w:r w:rsidRPr="004938E2">
        <w:rPr>
          <w:rFonts w:asciiTheme="minorHAnsi" w:hAnsiTheme="minorHAnsi" w:cstheme="minorHAnsi"/>
          <w:vertAlign w:val="subscript"/>
        </w:rPr>
        <w:t>б</w:t>
      </w:r>
      <w:r w:rsidRPr="00694EC5">
        <w:rPr>
          <w:rFonts w:asciiTheme="minorHAnsi" w:hAnsiTheme="minorHAnsi" w:cstheme="minorHAnsi"/>
        </w:rPr>
        <w:t>М</w:t>
      </w:r>
      <w:r w:rsidRPr="004938E2">
        <w:rPr>
          <w:rFonts w:asciiTheme="minorHAnsi" w:hAnsiTheme="minorHAnsi" w:cstheme="minorHAnsi"/>
          <w:vertAlign w:val="subscript"/>
        </w:rPr>
        <w:t>м</w:t>
      </w:r>
      <w:r w:rsidRPr="00694EC5">
        <w:rPr>
          <w:rFonts w:asciiTheme="minorHAnsi" w:hAnsiTheme="minorHAnsi" w:cstheme="minorHAnsi"/>
        </w:rPr>
        <w:t xml:space="preserve"> ,</w:t>
      </w:r>
    </w:p>
    <w:p w14:paraId="0070579F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С</w:t>
      </w:r>
      <w:r w:rsidRPr="004938E2">
        <w:rPr>
          <w:rFonts w:asciiTheme="minorHAnsi" w:hAnsiTheme="minorHAnsi" w:cstheme="minorHAnsi"/>
          <w:vertAlign w:val="subscript"/>
        </w:rPr>
        <w:t>ф</w:t>
      </w:r>
      <w:r w:rsidRPr="00694EC5">
        <w:rPr>
          <w:rFonts w:asciiTheme="minorHAnsi" w:hAnsiTheme="minorHAnsi" w:cstheme="minorHAnsi"/>
        </w:rPr>
        <w:t xml:space="preserve"> и С</w:t>
      </w:r>
      <w:r w:rsidRPr="004938E2">
        <w:rPr>
          <w:rFonts w:asciiTheme="minorHAnsi" w:hAnsiTheme="minorHAnsi" w:cstheme="minorHAnsi"/>
          <w:vertAlign w:val="subscript"/>
        </w:rPr>
        <w:t>б</w:t>
      </w:r>
      <w:r w:rsidRPr="00694EC5">
        <w:rPr>
          <w:rFonts w:asciiTheme="minorHAnsi" w:hAnsiTheme="minorHAnsi" w:cstheme="minorHAnsi"/>
        </w:rPr>
        <w:t xml:space="preserve"> - фактическое и бортовое (или минимальное по пересечению) содержание полезного компонента; М</w:t>
      </w:r>
      <w:r w:rsidRPr="004938E2">
        <w:rPr>
          <w:rFonts w:asciiTheme="minorHAnsi" w:hAnsiTheme="minorHAnsi" w:cstheme="minorHAnsi"/>
          <w:vertAlign w:val="subscript"/>
        </w:rPr>
        <w:t>ф</w:t>
      </w:r>
      <w:r w:rsidRPr="00694EC5">
        <w:rPr>
          <w:rFonts w:asciiTheme="minorHAnsi" w:hAnsiTheme="minorHAnsi" w:cstheme="minorHAnsi"/>
        </w:rPr>
        <w:t xml:space="preserve"> и М</w:t>
      </w:r>
      <w:r w:rsidRPr="004938E2">
        <w:rPr>
          <w:rFonts w:asciiTheme="minorHAnsi" w:hAnsiTheme="minorHAnsi" w:cstheme="minorHAnsi"/>
          <w:vertAlign w:val="subscript"/>
        </w:rPr>
        <w:t>м</w:t>
      </w:r>
      <w:r w:rsidRPr="00694EC5">
        <w:rPr>
          <w:rFonts w:asciiTheme="minorHAnsi" w:hAnsiTheme="minorHAnsi" w:cstheme="minorHAnsi"/>
        </w:rPr>
        <w:t xml:space="preserve"> - фактическая и минимальная (по кондициям) мощность рудного тела, м. </w:t>
      </w:r>
    </w:p>
    <w:p w14:paraId="70DE1426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Максимально допустимая мощность прослоев пустых пород и некондиционных полезных ископаемых</w:t>
      </w:r>
      <w:r w:rsidRPr="00694EC5">
        <w:rPr>
          <w:rFonts w:asciiTheme="minorHAnsi" w:hAnsiTheme="minorHAnsi" w:cstheme="minorHAnsi"/>
        </w:rPr>
        <w:t xml:space="preserve">, включаемых в подсчетный контур. Действующая классификация запасов месторождений предусматривает, что запасы подсчитываются по наличию их в недрах без введения поправок на потери и разубоживание при добыче и обогащении, то есть без учета потерь и независимо от возможного разубоживания при добыче. Исходя из этого, прослои и участки пустых пород или некондиционных по содержанию руд не должны включаться в контуры балансовых запасов. Однако практически это не всегда удается из-за сложного распределения кондиционных и некондиционных руд и невозможности их раздельного подсчета. Во многих случаях прослои пустых пород (некондиционных) руд из-за малой их мощности не могут быть селективно отработаны. Исключение этих прослоев из подсчета приводит к искусственному завышению содержаний полезных компонентов в балансовых рудах. В связи с этим при разработке кондиций приходится определять допустимые мощности прослоев пустых пород (некондиционных руд), включаемых в подсчет балансовых запасов. </w:t>
      </w:r>
    </w:p>
    <w:p w14:paraId="12B7E826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Следует отметить, что от размеров (мощности) включаемых прослоев пустых пород зависит морфология рудных тел, что оказывает влияние на контуры, количество и качество балансовых запасов. </w:t>
      </w:r>
    </w:p>
    <w:p w14:paraId="3451BFDD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Увеличение максимальной мощности пустых пород и некондиционных руд, включаемых в контур запасов, позволяет, как правило, использовать более производительную систему разработки, упрощает и удешевляет добычу руды, увеличивает запасы, но одновременно снижает качество руды, </w:t>
      </w:r>
      <w:r w:rsidRPr="00694EC5">
        <w:rPr>
          <w:rFonts w:asciiTheme="minorHAnsi" w:hAnsiTheme="minorHAnsi" w:cstheme="minorHAnsi"/>
        </w:rPr>
        <w:lastRenderedPageBreak/>
        <w:t xml:space="preserve">что ведет к снижению извлечения ценных компонентов и удорожает обогащение. </w:t>
      </w:r>
    </w:p>
    <w:p w14:paraId="3F3A54C1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В случае сложного строения рудных тел, когда рудные интервалы чередуются с безрудными, максимальную мощность прослоев пустых пород и некондиционных полезных ископаемых следует устанавливать, исходя из условий соблюдения (при включении этих пород) требований промышленности к качеству добываемого минерального сырья. В этих целях производятся расчеты качества добываемого сырья при различном соотношении мощностей полезных ископаемых и некондиционных прослоев и на их основе устанавливается предельная мощность прослоя, при которой еще возможно получение товарной продукции требуемого качества. </w:t>
      </w:r>
    </w:p>
    <w:p w14:paraId="3BD2574A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Коэффициенты</w:t>
      </w:r>
      <w:r w:rsidRPr="00694EC5">
        <w:rPr>
          <w:rFonts w:asciiTheme="minorHAnsi" w:hAnsiTheme="minorHAnsi" w:cstheme="minorHAnsi"/>
        </w:rPr>
        <w:t xml:space="preserve"> для приведения содержаний полезных компонентов комплексных руд к содержанию условного компонента. В комплексных рудах минимальное промышленное содержание определяется обычно для всех компонентов, приведенное к одному из основных компонентов. Единое минимальное промышленное содержание рассчитывается на условный компонент. Приведение содержаний полезных компонентов комплексных руд к содержанию условного компонента осуществляется при помощи переводных коэффициентов. Максимально допустимое содержание вредных примесей в подсчетном блоке, по выработке или пробе. В минеральном сырье кроме полезных компонентов нередко присутствуют вредные примеси, например, сера и фосфор в железных рудах; мышьяк и сера в ртутных рудах; сера и диоксид титана в бокситах; железо в керамическом сырье и стекольных песках и т.п. По полезным ископаемым, используемым без обогащения, максимальное содержание вредных примесей устанавливается в пробе или интервале разведочной выработки в соответствии с требованиями промышленности. Если при отработке месторождения предусматривается усреднение добытого минерального сырья, максимально допустимое содержание вредных примесей может устанавливаться для подсчетного блока. </w:t>
      </w:r>
    </w:p>
    <w:p w14:paraId="0F6B904C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Коэффициент вскрыши и максимальная глубина подсчета запасов</w:t>
      </w:r>
      <w:r w:rsidRPr="00694EC5">
        <w:rPr>
          <w:rFonts w:asciiTheme="minorHAnsi" w:hAnsiTheme="minorHAnsi" w:cstheme="minorHAnsi"/>
        </w:rPr>
        <w:t xml:space="preserve">. Предельно допустимый коэффициент вскрыши или максимально допустимое соотношение мощностей вскрышных пород и полезного ископаемого устанавливается для каждого подсчетного блока (например, по россыпным месторождениям золота, олова и др.). Для глубоких карьеров в связи с невозможностью определения коэффициента вскрыши по каждому из подсчетных блоков, кондиции устанавливают коэффициент вскрыши для оптимального варианта контура карьера. Коэффициент вскрыши для </w:t>
      </w:r>
      <w:r w:rsidRPr="00694EC5">
        <w:rPr>
          <w:rFonts w:asciiTheme="minorHAnsi" w:hAnsiTheme="minorHAnsi" w:cstheme="minorHAnsi"/>
        </w:rPr>
        <w:lastRenderedPageBreak/>
        <w:t>различных полезных ископаемых изменяется в широких пределах, в зависимости от ценности полезного ископаемого существуют приближенные показатели допустимых соотношений объемов вскрышных пород и руды. Например, для железных руд допустимый коэффициент вскрыши обычно менее 10, для цветных металлов до 15 и для редких металлов до 20. Расходы на вскрышу учитываются при определении минимального промышленного содержания. Поэтому в кондициях указывается предельный коэффициент вскрыши, который учтен в расчетах. Максимальная глубина подсчета запасов для открытого способа разработки определяется предельными коэффициентами вскрыши, а для подземного - глубиной подземной разработки на основе прямых технико</w:t>
      </w:r>
      <w:r>
        <w:rPr>
          <w:rFonts w:asciiTheme="minorHAnsi" w:hAnsiTheme="minorHAnsi" w:cstheme="minorHAnsi"/>
        </w:rPr>
        <w:t>-</w:t>
      </w:r>
      <w:r w:rsidRPr="00694EC5">
        <w:rPr>
          <w:rFonts w:asciiTheme="minorHAnsi" w:hAnsiTheme="minorHAnsi" w:cstheme="minorHAnsi"/>
        </w:rPr>
        <w:t xml:space="preserve">экономических расчетов по вариантам глубины и добычи. </w:t>
      </w:r>
    </w:p>
    <w:p w14:paraId="2C8B61FE" w14:textId="77777777" w:rsidR="00363A5B" w:rsidRPr="00F61073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7A3B1174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F61073">
        <w:rPr>
          <w:rFonts w:asciiTheme="minorHAnsi" w:hAnsiTheme="minorHAnsi" w:cstheme="minorHAnsi"/>
          <w:b/>
          <w:bCs/>
          <w:i/>
          <w:iCs/>
          <w:u w:val="single"/>
        </w:rPr>
        <w:t>Раздел 2. Методика определения кондиций.</w:t>
      </w:r>
      <w:r w:rsidRPr="00F61073">
        <w:rPr>
          <w:rFonts w:asciiTheme="minorHAnsi" w:hAnsiTheme="minorHAnsi" w:cstheme="minorHAnsi"/>
          <w:b/>
          <w:bCs/>
        </w:rPr>
        <w:t xml:space="preserve"> </w:t>
      </w:r>
      <w:r w:rsidRPr="004938E2">
        <w:rPr>
          <w:rFonts w:asciiTheme="minorHAnsi" w:hAnsiTheme="minorHAnsi" w:cstheme="minorHAnsi"/>
          <w:b/>
          <w:bCs/>
        </w:rPr>
        <w:t>Бортовое содержание</w:t>
      </w:r>
      <w:r w:rsidRPr="00694EC5">
        <w:rPr>
          <w:rFonts w:asciiTheme="minorHAnsi" w:hAnsiTheme="minorHAnsi" w:cstheme="minorHAnsi"/>
        </w:rPr>
        <w:t xml:space="preserve">, как правило, определяется на основе повариантных технико-экономических расчетов. В качестве исходного варианта целесообразно применять бортовое содержание месторождения-аналога. </w:t>
      </w:r>
    </w:p>
    <w:p w14:paraId="47199A95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Варианты с более высоким или низким бортовым содержанием следует подбирать таким образом, чтобы разница в запасах различных вариантов составляла не менее 10% от общих запасов ближайшего варианта. Количество вариантов обычно 3 (не более 5). Верхний предел бортового содержания не должен быть выше минимального промышленного, а нижний - ниже содержания в хвостах, то есть уровня содержаний, при котором полезный компонент не извлекается в товарную продукцию. Критерием для оценки и выбора величины бортового содержания при разработке ТЭО разведочных кондиций являются показатели дохода и прибыльности за весь период разработки. </w:t>
      </w:r>
    </w:p>
    <w:p w14:paraId="3C4C2151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4938E2">
        <w:rPr>
          <w:rFonts w:asciiTheme="minorHAnsi" w:hAnsiTheme="minorHAnsi" w:cstheme="minorHAnsi"/>
          <w:b/>
          <w:bCs/>
        </w:rPr>
        <w:t>Минимальное промышленное содержание</w:t>
      </w:r>
      <w:r w:rsidRPr="00694EC5">
        <w:rPr>
          <w:rFonts w:asciiTheme="minorHAnsi" w:hAnsiTheme="minorHAnsi" w:cstheme="minorHAnsi"/>
        </w:rPr>
        <w:t xml:space="preserve"> определяется по формуле: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560"/>
        <w:gridCol w:w="993"/>
      </w:tblGrid>
      <w:tr w:rsidR="00363A5B" w14:paraId="2DA654CF" w14:textId="77777777" w:rsidTr="00171EB7">
        <w:trPr>
          <w:jc w:val="center"/>
        </w:trPr>
        <w:tc>
          <w:tcPr>
            <w:tcW w:w="1700" w:type="dxa"/>
            <w:vMerge w:val="restart"/>
            <w:vAlign w:val="center"/>
          </w:tcPr>
          <w:p w14:paraId="4FA6FC70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С 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мин.п.</w:t>
            </w:r>
            <w:r>
              <w:rPr>
                <w:rFonts w:asciiTheme="minorHAnsi" w:hAnsiTheme="minorHAnsi" w:cstheme="minorHAnsi"/>
                <w:vertAlign w:val="subscript"/>
              </w:rPr>
              <w:t>сод</w:t>
            </w:r>
            <w:r>
              <w:rPr>
                <w:rFonts w:asciiTheme="minorHAnsi" w:hAnsiTheme="minorHAnsi" w:cstheme="minorHAnsi"/>
              </w:rPr>
              <w:t>. =</w:t>
            </w:r>
          </w:p>
        </w:tc>
        <w:tc>
          <w:tcPr>
            <w:tcW w:w="1560" w:type="dxa"/>
          </w:tcPr>
          <w:p w14:paraId="542F30A0" w14:textId="77777777" w:rsidR="00363A5B" w:rsidRPr="006155C2" w:rsidRDefault="00363A5B" w:rsidP="00171EB7">
            <w:pPr>
              <w:spacing w:line="259" w:lineRule="auto"/>
              <w:jc w:val="center"/>
              <w:rPr>
                <w:rFonts w:asciiTheme="minorHAnsi" w:hAnsiTheme="minorHAnsi" w:cstheme="minorHAnsi"/>
                <w:u w:val="single"/>
              </w:rPr>
            </w:pPr>
            <w:r w:rsidRPr="006155C2">
              <w:rPr>
                <w:rFonts w:asciiTheme="minorHAnsi" w:hAnsiTheme="minorHAnsi" w:cstheme="minorHAnsi"/>
                <w:u w:val="single"/>
              </w:rPr>
              <w:t>(З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д</w:t>
            </w:r>
            <w:r w:rsidRPr="006155C2">
              <w:rPr>
                <w:rFonts w:asciiTheme="minorHAnsi" w:hAnsiTheme="minorHAnsi" w:cstheme="minorHAnsi"/>
                <w:u w:val="single"/>
              </w:rPr>
              <w:t xml:space="preserve"> -З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о</w:t>
            </w:r>
            <w:r w:rsidRPr="006155C2">
              <w:rPr>
                <w:rFonts w:asciiTheme="minorHAnsi" w:hAnsiTheme="minorHAnsi" w:cstheme="minorHAnsi"/>
                <w:u w:val="single"/>
              </w:rPr>
              <w:t>)</w:t>
            </w:r>
          </w:p>
        </w:tc>
        <w:tc>
          <w:tcPr>
            <w:tcW w:w="993" w:type="dxa"/>
            <w:vMerge w:val="restart"/>
            <w:vAlign w:val="center"/>
          </w:tcPr>
          <w:p w14:paraId="31693F18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100%</w:t>
            </w:r>
          </w:p>
        </w:tc>
      </w:tr>
      <w:tr w:rsidR="00363A5B" w14:paraId="70A447C0" w14:textId="77777777" w:rsidTr="00171EB7">
        <w:trPr>
          <w:jc w:val="center"/>
        </w:trPr>
        <w:tc>
          <w:tcPr>
            <w:tcW w:w="1700" w:type="dxa"/>
            <w:vMerge/>
          </w:tcPr>
          <w:p w14:paraId="611061EA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4C892A3E" w14:textId="77777777" w:rsidR="00363A5B" w:rsidRDefault="00363A5B" w:rsidP="00171EB7">
            <w:pPr>
              <w:spacing w:line="259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Ц 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мк</w:t>
            </w:r>
            <w:r>
              <w:rPr>
                <w:rFonts w:asciiTheme="minorHAnsi" w:hAnsiTheme="minorHAnsi" w:cstheme="minorHAnsi"/>
              </w:rPr>
              <w:t>И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о</w:t>
            </w:r>
            <w:r>
              <w:rPr>
                <w:rFonts w:asciiTheme="minorHAnsi" w:hAnsiTheme="minorHAnsi" w:cstheme="minorHAnsi"/>
              </w:rPr>
              <w:t>(1-</w:t>
            </w:r>
            <w:r w:rsidRPr="004938E2">
              <w:rPr>
                <w:rFonts w:asciiTheme="minorHAnsi" w:hAnsiTheme="minorHAnsi" w:cstheme="minorHAnsi"/>
                <w:i/>
                <w:iCs/>
              </w:rPr>
              <w:t>Р</w:t>
            </w:r>
            <w:r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993" w:type="dxa"/>
            <w:vMerge/>
          </w:tcPr>
          <w:p w14:paraId="45267D5E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69619153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5F1111AA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З</w:t>
      </w:r>
      <w:r w:rsidRPr="004938E2">
        <w:rPr>
          <w:rFonts w:asciiTheme="minorHAnsi" w:hAnsiTheme="minorHAnsi" w:cstheme="minorHAnsi"/>
          <w:vertAlign w:val="subscript"/>
        </w:rPr>
        <w:t>д</w:t>
      </w:r>
      <w:r w:rsidRPr="00694EC5">
        <w:rPr>
          <w:rFonts w:asciiTheme="minorHAnsi" w:hAnsiTheme="minorHAnsi" w:cstheme="minorHAnsi"/>
        </w:rPr>
        <w:t xml:space="preserve"> и З</w:t>
      </w:r>
      <w:r w:rsidRPr="004938E2">
        <w:rPr>
          <w:rFonts w:asciiTheme="minorHAnsi" w:hAnsiTheme="minorHAnsi" w:cstheme="minorHAnsi"/>
          <w:vertAlign w:val="subscript"/>
        </w:rPr>
        <w:t>о</w:t>
      </w:r>
      <w:r w:rsidRPr="00694EC5">
        <w:rPr>
          <w:rFonts w:asciiTheme="minorHAnsi" w:hAnsiTheme="minorHAnsi" w:cstheme="minorHAnsi"/>
        </w:rPr>
        <w:t xml:space="preserve"> - полные эксплуатационные затраты на добычу и обогащение руды; Ц</w:t>
      </w:r>
      <w:r w:rsidRPr="004938E2">
        <w:rPr>
          <w:rFonts w:asciiTheme="minorHAnsi" w:hAnsiTheme="minorHAnsi" w:cstheme="minorHAnsi"/>
          <w:vertAlign w:val="subscript"/>
        </w:rPr>
        <w:t>мк</w:t>
      </w:r>
      <w:r w:rsidRPr="00694EC5">
        <w:rPr>
          <w:rFonts w:asciiTheme="minorHAnsi" w:hAnsiTheme="minorHAnsi" w:cstheme="minorHAnsi"/>
        </w:rPr>
        <w:t xml:space="preserve"> - цена 1 т полезного компонента в концентрате без НДС; И</w:t>
      </w:r>
      <w:r w:rsidRPr="004938E2">
        <w:rPr>
          <w:rFonts w:asciiTheme="minorHAnsi" w:hAnsiTheme="minorHAnsi" w:cstheme="minorHAnsi"/>
          <w:vertAlign w:val="subscript"/>
        </w:rPr>
        <w:t>о</w:t>
      </w:r>
      <w:r w:rsidRPr="00694EC5">
        <w:rPr>
          <w:rFonts w:asciiTheme="minorHAnsi" w:hAnsiTheme="minorHAnsi" w:cstheme="minorHAnsi"/>
        </w:rPr>
        <w:t xml:space="preserve"> - коэффициент извлечения при обогащении, доли единицы; </w:t>
      </w:r>
      <w:r w:rsidRPr="004938E2">
        <w:rPr>
          <w:rFonts w:asciiTheme="minorHAnsi" w:hAnsiTheme="minorHAnsi" w:cstheme="minorHAnsi"/>
          <w:i/>
          <w:iCs/>
        </w:rPr>
        <w:t>Р</w:t>
      </w:r>
      <w:r w:rsidRPr="00694EC5">
        <w:rPr>
          <w:rFonts w:asciiTheme="minorHAnsi" w:hAnsiTheme="minorHAnsi" w:cstheme="minorHAnsi"/>
        </w:rPr>
        <w:t xml:space="preserve"> - разубоживание при добыче, доли единицы. </w:t>
      </w:r>
    </w:p>
    <w:p w14:paraId="2CDF91E8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lastRenderedPageBreak/>
        <w:t>Минимальное промышленное содержание для коммерческого варианта оценки - обеспечивает возмещение всех затрат (с уплатой налогов, платежей</w:t>
      </w:r>
      <w:r>
        <w:rPr>
          <w:rFonts w:asciiTheme="minorHAnsi" w:hAnsiTheme="minorHAnsi" w:cstheme="minorHAnsi"/>
        </w:rPr>
        <w:t>):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560"/>
        <w:gridCol w:w="993"/>
      </w:tblGrid>
      <w:tr w:rsidR="00363A5B" w14:paraId="624C30D8" w14:textId="77777777" w:rsidTr="00171EB7">
        <w:trPr>
          <w:jc w:val="center"/>
        </w:trPr>
        <w:tc>
          <w:tcPr>
            <w:tcW w:w="1700" w:type="dxa"/>
            <w:vMerge w:val="restart"/>
            <w:vAlign w:val="center"/>
          </w:tcPr>
          <w:p w14:paraId="17ED4162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С 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мин.п.</w:t>
            </w:r>
            <w:r>
              <w:rPr>
                <w:rFonts w:asciiTheme="minorHAnsi" w:hAnsiTheme="minorHAnsi" w:cstheme="minorHAnsi"/>
                <w:vertAlign w:val="subscript"/>
              </w:rPr>
              <w:t>ком</w:t>
            </w:r>
            <w:r>
              <w:rPr>
                <w:rFonts w:asciiTheme="minorHAnsi" w:hAnsiTheme="minorHAnsi" w:cstheme="minorHAnsi"/>
              </w:rPr>
              <w:t>. =</w:t>
            </w:r>
          </w:p>
        </w:tc>
        <w:tc>
          <w:tcPr>
            <w:tcW w:w="1560" w:type="dxa"/>
          </w:tcPr>
          <w:p w14:paraId="03F206C0" w14:textId="77777777" w:rsidR="00363A5B" w:rsidRPr="006155C2" w:rsidRDefault="00363A5B" w:rsidP="00171EB7">
            <w:pPr>
              <w:spacing w:line="259" w:lineRule="auto"/>
              <w:jc w:val="center"/>
              <w:rPr>
                <w:rFonts w:asciiTheme="minorHAnsi" w:hAnsiTheme="minorHAnsi" w:cstheme="minorHAnsi"/>
                <w:u w:val="single"/>
              </w:rPr>
            </w:pPr>
            <w:r w:rsidRPr="006155C2">
              <w:rPr>
                <w:rFonts w:asciiTheme="minorHAnsi" w:hAnsiTheme="minorHAnsi" w:cstheme="minorHAnsi"/>
                <w:u w:val="single"/>
              </w:rPr>
              <w:t>(З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уп</w:t>
            </w:r>
            <w:r w:rsidRPr="006155C2">
              <w:rPr>
                <w:rFonts w:asciiTheme="minorHAnsi" w:hAnsiTheme="minorHAnsi" w:cstheme="minorHAnsi"/>
                <w:u w:val="single"/>
              </w:rPr>
              <w:t xml:space="preserve"> - Н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у</w:t>
            </w:r>
            <w:r w:rsidRPr="006155C2">
              <w:rPr>
                <w:rFonts w:asciiTheme="minorHAnsi" w:hAnsiTheme="minorHAnsi" w:cstheme="minorHAnsi"/>
                <w:u w:val="single"/>
              </w:rPr>
              <w:t>)</w:t>
            </w:r>
          </w:p>
        </w:tc>
        <w:tc>
          <w:tcPr>
            <w:tcW w:w="993" w:type="dxa"/>
            <w:vMerge w:val="restart"/>
            <w:vAlign w:val="center"/>
          </w:tcPr>
          <w:p w14:paraId="76F9A56D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100%</w:t>
            </w:r>
          </w:p>
        </w:tc>
      </w:tr>
      <w:tr w:rsidR="00363A5B" w14:paraId="79B8B86C" w14:textId="77777777" w:rsidTr="00171EB7">
        <w:trPr>
          <w:jc w:val="center"/>
        </w:trPr>
        <w:tc>
          <w:tcPr>
            <w:tcW w:w="1700" w:type="dxa"/>
            <w:vMerge/>
          </w:tcPr>
          <w:p w14:paraId="1FFABE30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715F0A9B" w14:textId="77777777" w:rsidR="00363A5B" w:rsidRDefault="00363A5B" w:rsidP="00171EB7">
            <w:pPr>
              <w:spacing w:line="259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Ц 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мк</w:t>
            </w:r>
            <w:r>
              <w:rPr>
                <w:rFonts w:asciiTheme="minorHAnsi" w:hAnsiTheme="minorHAnsi" w:cstheme="minorHAnsi"/>
              </w:rPr>
              <w:t>И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о</w:t>
            </w:r>
            <w:r>
              <w:rPr>
                <w:rFonts w:asciiTheme="minorHAnsi" w:hAnsiTheme="minorHAnsi" w:cstheme="minorHAnsi"/>
              </w:rPr>
              <w:t>(1-</w:t>
            </w:r>
            <w:r w:rsidRPr="004938E2">
              <w:rPr>
                <w:rFonts w:asciiTheme="minorHAnsi" w:hAnsiTheme="minorHAnsi" w:cstheme="minorHAnsi"/>
                <w:i/>
                <w:iCs/>
              </w:rPr>
              <w:t>Р</w:t>
            </w:r>
            <w:r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993" w:type="dxa"/>
            <w:vMerge/>
          </w:tcPr>
          <w:p w14:paraId="6626CDF9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3E8807D0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03A084B7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 где З</w:t>
      </w:r>
      <w:r w:rsidRPr="006155C2">
        <w:rPr>
          <w:rFonts w:asciiTheme="minorHAnsi" w:hAnsiTheme="minorHAnsi" w:cstheme="minorHAnsi"/>
          <w:vertAlign w:val="subscript"/>
        </w:rPr>
        <w:t>уп</w:t>
      </w:r>
      <w:r w:rsidRPr="00694EC5">
        <w:rPr>
          <w:rFonts w:asciiTheme="minorHAnsi" w:hAnsiTheme="minorHAnsi" w:cstheme="minorHAnsi"/>
        </w:rPr>
        <w:t xml:space="preserve"> - полные эксплуатационные затраты с учетом налогов, которые входят в структуру эксплуатационных затрат, в т.ч. налог на право пользования недрами;</w:t>
      </w:r>
      <w:r>
        <w:rPr>
          <w:rFonts w:asciiTheme="minorHAnsi" w:hAnsiTheme="minorHAnsi" w:cstheme="minorHAnsi"/>
        </w:rPr>
        <w:t xml:space="preserve"> </w:t>
      </w:r>
      <w:r w:rsidRPr="00694EC5">
        <w:rPr>
          <w:rFonts w:asciiTheme="minorHAnsi" w:hAnsiTheme="minorHAnsi" w:cstheme="minorHAnsi"/>
        </w:rPr>
        <w:t>Н</w:t>
      </w:r>
      <w:r w:rsidRPr="006155C2">
        <w:rPr>
          <w:rFonts w:asciiTheme="minorHAnsi" w:hAnsiTheme="minorHAnsi" w:cstheme="minorHAnsi"/>
          <w:vertAlign w:val="subscript"/>
        </w:rPr>
        <w:t>у</w:t>
      </w:r>
      <w:r w:rsidRPr="00694EC5">
        <w:rPr>
          <w:rFonts w:asciiTheme="minorHAnsi" w:hAnsiTheme="minorHAnsi" w:cstheme="minorHAnsi"/>
        </w:rPr>
        <w:t xml:space="preserve"> - налоги, не входящие в структуру эксплуатационных затрат. </w:t>
      </w:r>
    </w:p>
    <w:p w14:paraId="40102544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Минимальное промышленное содержание с учетом коэффициента рудоносности определяется по формуле: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560"/>
        <w:gridCol w:w="993"/>
      </w:tblGrid>
      <w:tr w:rsidR="00363A5B" w14:paraId="51BE82F4" w14:textId="77777777" w:rsidTr="00171EB7">
        <w:trPr>
          <w:jc w:val="center"/>
        </w:trPr>
        <w:tc>
          <w:tcPr>
            <w:tcW w:w="2552" w:type="dxa"/>
            <w:vMerge w:val="restart"/>
            <w:vAlign w:val="center"/>
          </w:tcPr>
          <w:p w14:paraId="467271CD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С </w:t>
            </w:r>
            <w:r>
              <w:rPr>
                <w:rFonts w:asciiTheme="minorHAnsi" w:hAnsiTheme="minorHAnsi" w:cstheme="minorHAnsi"/>
                <w:vertAlign w:val="subscript"/>
              </w:rPr>
              <w:t>к_мин</w:t>
            </w:r>
            <w:r>
              <w:rPr>
                <w:rFonts w:asciiTheme="minorHAnsi" w:hAnsiTheme="minorHAnsi" w:cstheme="minorHAnsi"/>
              </w:rPr>
              <w:t xml:space="preserve"> = С</w:t>
            </w:r>
            <w:r w:rsidRPr="006155C2">
              <w:rPr>
                <w:rFonts w:asciiTheme="minorHAnsi" w:hAnsiTheme="minorHAnsi" w:cstheme="minorHAnsi"/>
                <w:vertAlign w:val="subscript"/>
              </w:rPr>
              <w:t>мин</w:t>
            </w:r>
            <w:r>
              <w:rPr>
                <w:rFonts w:asciiTheme="minorHAnsi" w:hAnsiTheme="minorHAnsi" w:cstheme="minorHAnsi"/>
              </w:rPr>
              <w:t>+С</w:t>
            </w:r>
            <w:r w:rsidRPr="006155C2">
              <w:rPr>
                <w:rFonts w:asciiTheme="minorHAnsi" w:hAnsiTheme="minorHAnsi" w:cstheme="minorHAnsi"/>
                <w:vertAlign w:val="subscript"/>
              </w:rPr>
              <w:t>д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</w:t>
            </w:r>
            <w:r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560" w:type="dxa"/>
          </w:tcPr>
          <w:p w14:paraId="2F84A5FB" w14:textId="77777777" w:rsidR="00363A5B" w:rsidRPr="006155C2" w:rsidRDefault="00363A5B" w:rsidP="00171EB7">
            <w:pPr>
              <w:spacing w:line="259" w:lineRule="auto"/>
              <w:ind w:left="-109"/>
              <w:rPr>
                <w:rFonts w:asciiTheme="minorHAnsi" w:hAnsiTheme="minorHAnsi" w:cstheme="minorHAnsi"/>
                <w:u w:val="single"/>
              </w:rPr>
            </w:pPr>
            <w:r w:rsidRPr="006155C2">
              <w:rPr>
                <w:rFonts w:asciiTheme="minorHAnsi" w:hAnsiTheme="minorHAnsi" w:cstheme="minorHAnsi"/>
                <w:u w:val="single"/>
              </w:rPr>
              <w:t>(З + З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кр</w:t>
            </w:r>
            <w:r w:rsidRPr="006155C2">
              <w:rPr>
                <w:rFonts w:asciiTheme="minorHAnsi" w:hAnsiTheme="minorHAnsi" w:cstheme="minorHAnsi"/>
                <w:u w:val="single"/>
              </w:rPr>
              <w:t>)</w:t>
            </w:r>
          </w:p>
        </w:tc>
        <w:tc>
          <w:tcPr>
            <w:tcW w:w="993" w:type="dxa"/>
            <w:vMerge w:val="restart"/>
            <w:vAlign w:val="center"/>
          </w:tcPr>
          <w:p w14:paraId="0EE0663A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</w:p>
        </w:tc>
      </w:tr>
      <w:tr w:rsidR="00363A5B" w14:paraId="5FFE64CE" w14:textId="77777777" w:rsidTr="00171EB7">
        <w:trPr>
          <w:jc w:val="center"/>
        </w:trPr>
        <w:tc>
          <w:tcPr>
            <w:tcW w:w="2552" w:type="dxa"/>
            <w:vMerge/>
          </w:tcPr>
          <w:p w14:paraId="14B2BA36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279E6EDA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ЦИ</w:t>
            </w:r>
            <w:r w:rsidRPr="004938E2">
              <w:rPr>
                <w:rFonts w:asciiTheme="minorHAnsi" w:hAnsiTheme="minorHAnsi" w:cstheme="minorHAnsi"/>
                <w:i/>
                <w:iCs/>
              </w:rPr>
              <w:t>Р</w:t>
            </w:r>
          </w:p>
        </w:tc>
        <w:tc>
          <w:tcPr>
            <w:tcW w:w="993" w:type="dxa"/>
            <w:vMerge/>
          </w:tcPr>
          <w:p w14:paraId="040F74BF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3D6E0D20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41FA59BE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С</w:t>
      </w:r>
      <w:r w:rsidRPr="006155C2">
        <w:rPr>
          <w:rFonts w:asciiTheme="minorHAnsi" w:hAnsiTheme="minorHAnsi" w:cstheme="minorHAnsi"/>
          <w:vertAlign w:val="subscript"/>
        </w:rPr>
        <w:t>мин</w:t>
      </w:r>
      <w:r w:rsidRPr="00694EC5">
        <w:rPr>
          <w:rFonts w:asciiTheme="minorHAnsi" w:hAnsiTheme="minorHAnsi" w:cstheme="minorHAnsi"/>
        </w:rPr>
        <w:t xml:space="preserve"> - минимальное промышленное содержание, рассчитанное без учета дополнительных затрат на коэффициент рудоносности; С</w:t>
      </w:r>
      <w:r w:rsidRPr="006155C2">
        <w:rPr>
          <w:rFonts w:asciiTheme="minorHAnsi" w:hAnsiTheme="minorHAnsi" w:cstheme="minorHAnsi"/>
          <w:vertAlign w:val="subscript"/>
        </w:rPr>
        <w:t>д</w:t>
      </w:r>
      <w:r w:rsidRPr="00694EC5">
        <w:rPr>
          <w:rFonts w:asciiTheme="minorHAnsi" w:hAnsiTheme="minorHAnsi" w:cstheme="minorHAnsi"/>
        </w:rPr>
        <w:t xml:space="preserve"> - дополнительное содержание, на которое должно быть повышено минимальное промышленное содержание с учетом затрат на коэффициент рудоносности; З - затраты на добычу и переработку 1 т руды; Зкр - дополнительные затраты, связанные с коэффициентом рудоносности. </w:t>
      </w:r>
    </w:p>
    <w:p w14:paraId="3C51B50D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Величина коэффициента рудоносности для различных месторождений изменяется от 0,9-0,8 до 0,4-0,5, а на ртутных месторождениях до 0,1. </w:t>
      </w:r>
    </w:p>
    <w:p w14:paraId="259B8433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155C2">
        <w:rPr>
          <w:rFonts w:asciiTheme="minorHAnsi" w:hAnsiTheme="minorHAnsi" w:cstheme="minorHAnsi"/>
          <w:b/>
          <w:bCs/>
        </w:rPr>
        <w:t>Минимальное количество запасов.</w:t>
      </w:r>
      <w:r w:rsidRPr="00694EC5">
        <w:rPr>
          <w:rFonts w:asciiTheme="minorHAnsi" w:hAnsiTheme="minorHAnsi" w:cstheme="minorHAnsi"/>
        </w:rPr>
        <w:t xml:space="preserve"> При определении целесообразности промышленного освоения (безубыточной добычи) изолированных рудных тел (участков) рекомендуется руководствоваться формулой: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560"/>
        <w:gridCol w:w="993"/>
      </w:tblGrid>
      <w:tr w:rsidR="00363A5B" w14:paraId="27BEA823" w14:textId="77777777" w:rsidTr="00171EB7">
        <w:trPr>
          <w:jc w:val="center"/>
        </w:trPr>
        <w:tc>
          <w:tcPr>
            <w:tcW w:w="1700" w:type="dxa"/>
            <w:vMerge w:val="restart"/>
            <w:vAlign w:val="center"/>
          </w:tcPr>
          <w:p w14:paraId="5A2B4F26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Q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4938E2">
              <w:rPr>
                <w:rFonts w:asciiTheme="minorHAnsi" w:hAnsiTheme="minorHAnsi" w:cstheme="minorHAnsi"/>
                <w:vertAlign w:val="subscript"/>
              </w:rPr>
              <w:t>мин</w:t>
            </w:r>
            <w:r>
              <w:rPr>
                <w:rFonts w:asciiTheme="minorHAnsi" w:hAnsiTheme="minorHAnsi" w:cstheme="minorHAnsi"/>
              </w:rPr>
              <w:t xml:space="preserve"> =</w:t>
            </w:r>
          </w:p>
        </w:tc>
        <w:tc>
          <w:tcPr>
            <w:tcW w:w="1560" w:type="dxa"/>
          </w:tcPr>
          <w:p w14:paraId="4A884E9A" w14:textId="77777777" w:rsidR="00363A5B" w:rsidRPr="006155C2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 w:rsidRPr="006155C2">
              <w:rPr>
                <w:rFonts w:asciiTheme="minorHAnsi" w:hAnsiTheme="minorHAnsi" w:cstheme="minorHAnsi"/>
                <w:u w:val="single"/>
              </w:rPr>
              <w:t>(З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доп</w:t>
            </w:r>
            <w:r w:rsidRPr="006155C2">
              <w:rPr>
                <w:rFonts w:asciiTheme="minorHAnsi" w:hAnsiTheme="minorHAnsi" w:cstheme="minorHAnsi"/>
                <w:u w:val="single"/>
              </w:rPr>
              <w:t xml:space="preserve"> + </w:t>
            </w:r>
            <w:r w:rsidRPr="006155C2">
              <w:rPr>
                <w:rFonts w:asciiTheme="minorHAnsi" w:hAnsiTheme="minorHAnsi" w:cstheme="minorHAnsi"/>
                <w:i/>
                <w:iCs/>
                <w:u w:val="single"/>
              </w:rPr>
              <w:t>Р</w:t>
            </w:r>
            <w:r w:rsidRPr="006155C2">
              <w:rPr>
                <w:rFonts w:asciiTheme="minorHAnsi" w:hAnsiTheme="minorHAnsi" w:cstheme="minorHAnsi"/>
                <w:u w:val="single"/>
              </w:rPr>
              <w:t>)</w:t>
            </w:r>
          </w:p>
        </w:tc>
        <w:tc>
          <w:tcPr>
            <w:tcW w:w="993" w:type="dxa"/>
            <w:vMerge w:val="restart"/>
            <w:vAlign w:val="center"/>
          </w:tcPr>
          <w:p w14:paraId="6A3C5611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</w:p>
        </w:tc>
      </w:tr>
      <w:tr w:rsidR="00363A5B" w14:paraId="16041756" w14:textId="77777777" w:rsidTr="00171EB7">
        <w:trPr>
          <w:jc w:val="center"/>
        </w:trPr>
        <w:tc>
          <w:tcPr>
            <w:tcW w:w="1700" w:type="dxa"/>
            <w:vMerge/>
          </w:tcPr>
          <w:p w14:paraId="58451803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6DB70800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(Ц </w:t>
            </w:r>
            <w:r w:rsidRPr="006155C2">
              <w:rPr>
                <w:rFonts w:asciiTheme="minorHAnsi" w:hAnsiTheme="minorHAnsi" w:cstheme="minorHAnsi"/>
                <w:vertAlign w:val="subscript"/>
              </w:rPr>
              <w:t>мк</w:t>
            </w:r>
            <w:r>
              <w:rPr>
                <w:rFonts w:asciiTheme="minorHAnsi" w:hAnsiTheme="minorHAnsi" w:cstheme="minorHAnsi"/>
              </w:rPr>
              <w:t xml:space="preserve"> - З</w:t>
            </w:r>
            <w:r w:rsidRPr="006155C2">
              <w:rPr>
                <w:rFonts w:asciiTheme="minorHAnsi" w:hAnsiTheme="minorHAnsi" w:cstheme="minorHAnsi"/>
                <w:vertAlign w:val="subscript"/>
              </w:rPr>
              <w:t>п</w:t>
            </w:r>
            <w:r>
              <w:rPr>
                <w:rFonts w:asciiTheme="minorHAnsi" w:hAnsiTheme="minorHAnsi" w:cstheme="minorHAnsi"/>
              </w:rPr>
              <w:t>)П</w:t>
            </w:r>
          </w:p>
        </w:tc>
        <w:tc>
          <w:tcPr>
            <w:tcW w:w="993" w:type="dxa"/>
            <w:vMerge/>
          </w:tcPr>
          <w:p w14:paraId="21BACAD5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35FFFC6F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3883FF06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Q</w:t>
      </w:r>
      <w:r w:rsidRPr="006155C2">
        <w:rPr>
          <w:rFonts w:asciiTheme="minorHAnsi" w:hAnsiTheme="minorHAnsi" w:cstheme="minorHAnsi"/>
          <w:vertAlign w:val="subscript"/>
        </w:rPr>
        <w:t>мин</w:t>
      </w:r>
      <w:r w:rsidRPr="00694EC5">
        <w:rPr>
          <w:rFonts w:asciiTheme="minorHAnsi" w:hAnsiTheme="minorHAnsi" w:cstheme="minorHAnsi"/>
        </w:rPr>
        <w:t xml:space="preserve"> - минимальные геологические запасы рудного тела; З</w:t>
      </w:r>
      <w:r w:rsidRPr="006155C2">
        <w:rPr>
          <w:rFonts w:asciiTheme="minorHAnsi" w:hAnsiTheme="minorHAnsi" w:cstheme="minorHAnsi"/>
          <w:vertAlign w:val="subscript"/>
        </w:rPr>
        <w:t>доп</w:t>
      </w:r>
      <w:r w:rsidRPr="00694EC5">
        <w:rPr>
          <w:rFonts w:asciiTheme="minorHAnsi" w:hAnsiTheme="minorHAnsi" w:cstheme="minorHAnsi"/>
        </w:rPr>
        <w:t xml:space="preserve"> - дополнительные затраты, связанные с вскрытием и отработкой рудного тела (участка); Ц</w:t>
      </w:r>
      <w:r w:rsidRPr="006155C2">
        <w:rPr>
          <w:rFonts w:asciiTheme="minorHAnsi" w:hAnsiTheme="minorHAnsi" w:cstheme="minorHAnsi"/>
          <w:vertAlign w:val="subscript"/>
        </w:rPr>
        <w:t>и</w:t>
      </w:r>
      <w:r w:rsidRPr="00694EC5">
        <w:rPr>
          <w:rFonts w:asciiTheme="minorHAnsi" w:hAnsiTheme="minorHAnsi" w:cstheme="minorHAnsi"/>
        </w:rPr>
        <w:t xml:space="preserve"> - извлекаемая ценность всех полезных компонентов в расчете на 1 т добытой руды; З</w:t>
      </w:r>
      <w:r w:rsidRPr="006155C2">
        <w:rPr>
          <w:rFonts w:asciiTheme="minorHAnsi" w:hAnsiTheme="minorHAnsi" w:cstheme="minorHAnsi"/>
          <w:vertAlign w:val="subscript"/>
        </w:rPr>
        <w:t>п</w:t>
      </w:r>
      <w:r w:rsidRPr="00694EC5">
        <w:rPr>
          <w:rFonts w:asciiTheme="minorHAnsi" w:hAnsiTheme="minorHAnsi" w:cstheme="minorHAnsi"/>
        </w:rPr>
        <w:t xml:space="preserve"> - эксплуатационные расходы на добычу и переработку 1 т руды оцениваемого (изолированного) рудного тела без учета З</w:t>
      </w:r>
      <w:r w:rsidRPr="006155C2">
        <w:rPr>
          <w:rFonts w:asciiTheme="minorHAnsi" w:hAnsiTheme="minorHAnsi" w:cstheme="minorHAnsi"/>
          <w:vertAlign w:val="subscript"/>
        </w:rPr>
        <w:t>доп</w:t>
      </w:r>
      <w:r w:rsidRPr="00694EC5">
        <w:rPr>
          <w:rFonts w:asciiTheme="minorHAnsi" w:hAnsiTheme="minorHAnsi" w:cstheme="minorHAnsi"/>
        </w:rPr>
        <w:t xml:space="preserve">; П и Р - </w:t>
      </w:r>
      <w:r w:rsidRPr="00694EC5">
        <w:rPr>
          <w:rFonts w:asciiTheme="minorHAnsi" w:hAnsiTheme="minorHAnsi" w:cstheme="minorHAnsi"/>
        </w:rPr>
        <w:lastRenderedPageBreak/>
        <w:t xml:space="preserve">коэффициенты, учитывающие эксплуатационные потери и разубоживание руды, доли единиц. </w:t>
      </w:r>
    </w:p>
    <w:p w14:paraId="3ADB54B5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Извлекаемая ценность 1 т руды: если конечным продуктом горнорудного предприятия является руда, то цена является одновременно ее ценностью; если конечным продуктом является концентрат, то извлекаемая ценность (Ц</w:t>
      </w:r>
      <w:r w:rsidRPr="006155C2">
        <w:rPr>
          <w:rFonts w:asciiTheme="minorHAnsi" w:hAnsiTheme="minorHAnsi" w:cstheme="minorHAnsi"/>
          <w:vertAlign w:val="subscript"/>
        </w:rPr>
        <w:t>и</w:t>
      </w:r>
      <w:r w:rsidRPr="00694EC5">
        <w:rPr>
          <w:rFonts w:asciiTheme="minorHAnsi" w:hAnsiTheme="minorHAnsi" w:cstheme="minorHAnsi"/>
        </w:rPr>
        <w:t xml:space="preserve">) определяется по формуле: </w:t>
      </w:r>
    </w:p>
    <w:p w14:paraId="0B4D8131" w14:textId="77777777" w:rsidR="00363A5B" w:rsidRDefault="00363A5B" w:rsidP="00363A5B">
      <w:pPr>
        <w:spacing w:line="259" w:lineRule="auto"/>
        <w:ind w:firstLine="709"/>
        <w:jc w:val="center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Ц</w:t>
      </w:r>
      <w:r w:rsidRPr="006155C2">
        <w:rPr>
          <w:rFonts w:asciiTheme="minorHAnsi" w:hAnsiTheme="minorHAnsi" w:cstheme="minorHAnsi"/>
          <w:vertAlign w:val="subscript"/>
        </w:rPr>
        <w:t>и</w:t>
      </w:r>
      <w:r w:rsidRPr="00694EC5">
        <w:rPr>
          <w:rFonts w:asciiTheme="minorHAnsi" w:hAnsiTheme="minorHAnsi" w:cstheme="minorHAnsi"/>
        </w:rPr>
        <w:t xml:space="preserve"> = Ц</w:t>
      </w:r>
      <w:r w:rsidRPr="006155C2">
        <w:rPr>
          <w:rFonts w:asciiTheme="minorHAnsi" w:hAnsiTheme="minorHAnsi" w:cstheme="minorHAnsi"/>
          <w:vertAlign w:val="subscript"/>
        </w:rPr>
        <w:t>к</w:t>
      </w:r>
      <w:r w:rsidRPr="00694EC5">
        <w:rPr>
          <w:rFonts w:asciiTheme="minorHAnsi" w:hAnsiTheme="minorHAnsi" w:cstheme="minorHAnsi"/>
        </w:rPr>
        <w:t xml:space="preserve"> δ,</w:t>
      </w:r>
    </w:p>
    <w:p w14:paraId="3761FBAF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где Цк - цена 1т концентрата; δ - выход концентрата из 1т руды.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560"/>
        <w:gridCol w:w="993"/>
      </w:tblGrid>
      <w:tr w:rsidR="00363A5B" w14:paraId="44D1663C" w14:textId="77777777" w:rsidTr="00171EB7">
        <w:trPr>
          <w:jc w:val="center"/>
        </w:trPr>
        <w:tc>
          <w:tcPr>
            <w:tcW w:w="1700" w:type="dxa"/>
            <w:vMerge w:val="restart"/>
            <w:vAlign w:val="center"/>
          </w:tcPr>
          <w:p w14:paraId="45013BF8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 w:rsidRPr="00694EC5">
              <w:rPr>
                <w:rFonts w:asciiTheme="minorHAnsi" w:hAnsiTheme="minorHAnsi" w:cstheme="minorHAnsi"/>
              </w:rPr>
              <w:t>δ</w:t>
            </w:r>
            <w:r>
              <w:rPr>
                <w:rFonts w:asciiTheme="minorHAnsi" w:hAnsiTheme="minorHAnsi" w:cstheme="minorHAnsi"/>
              </w:rPr>
              <w:t xml:space="preserve"> =</w:t>
            </w:r>
          </w:p>
        </w:tc>
        <w:tc>
          <w:tcPr>
            <w:tcW w:w="1560" w:type="dxa"/>
          </w:tcPr>
          <w:p w14:paraId="5B66794D" w14:textId="77777777" w:rsidR="00363A5B" w:rsidRPr="006155C2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С</w:t>
            </w:r>
            <w:r>
              <w:rPr>
                <w:rFonts w:asciiTheme="minorHAnsi" w:hAnsiTheme="minorHAnsi" w:cstheme="minorHAnsi"/>
                <w:u w:val="single"/>
                <w:vertAlign w:val="subscript"/>
              </w:rPr>
              <w:t>р</w:t>
            </w:r>
            <w:r>
              <w:rPr>
                <w:rFonts w:asciiTheme="minorHAnsi" w:hAnsiTheme="minorHAnsi" w:cstheme="minorHAnsi"/>
                <w:u w:val="single"/>
              </w:rPr>
              <w:t>К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и</w:t>
            </w:r>
            <w:r>
              <w:rPr>
                <w:rFonts w:asciiTheme="minorHAnsi" w:hAnsiTheme="minorHAnsi" w:cstheme="minorHAnsi"/>
                <w:u w:val="single"/>
              </w:rPr>
              <w:t>К</w:t>
            </w:r>
            <w:r w:rsidRPr="006155C2">
              <w:rPr>
                <w:rFonts w:asciiTheme="minorHAnsi" w:hAnsiTheme="minorHAnsi" w:cstheme="minorHAnsi"/>
                <w:u w:val="single"/>
                <w:vertAlign w:val="subscript"/>
              </w:rPr>
              <w:t>р</w:t>
            </w:r>
          </w:p>
        </w:tc>
        <w:tc>
          <w:tcPr>
            <w:tcW w:w="993" w:type="dxa"/>
            <w:vMerge w:val="restart"/>
            <w:vAlign w:val="center"/>
          </w:tcPr>
          <w:p w14:paraId="05486182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</w:p>
        </w:tc>
      </w:tr>
      <w:tr w:rsidR="00363A5B" w14:paraId="5E453EB6" w14:textId="77777777" w:rsidTr="00171EB7">
        <w:trPr>
          <w:jc w:val="center"/>
        </w:trPr>
        <w:tc>
          <w:tcPr>
            <w:tcW w:w="1700" w:type="dxa"/>
            <w:vMerge/>
          </w:tcPr>
          <w:p w14:paraId="304BD381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67FDCF2E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С</w:t>
            </w:r>
            <w:r w:rsidRPr="006155C2">
              <w:rPr>
                <w:rFonts w:asciiTheme="minorHAnsi" w:hAnsiTheme="minorHAnsi" w:cstheme="minorHAnsi"/>
                <w:vertAlign w:val="subscript"/>
              </w:rPr>
              <w:t>к</w:t>
            </w:r>
          </w:p>
        </w:tc>
        <w:tc>
          <w:tcPr>
            <w:tcW w:w="993" w:type="dxa"/>
            <w:vMerge/>
          </w:tcPr>
          <w:p w14:paraId="0F021751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2183C67A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5762018C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С</w:t>
      </w:r>
      <w:r w:rsidRPr="006155C2">
        <w:rPr>
          <w:rFonts w:asciiTheme="minorHAnsi" w:hAnsiTheme="minorHAnsi" w:cstheme="minorHAnsi"/>
          <w:vertAlign w:val="subscript"/>
        </w:rPr>
        <w:t>р</w:t>
      </w:r>
      <w:r w:rsidRPr="00694EC5">
        <w:rPr>
          <w:rFonts w:asciiTheme="minorHAnsi" w:hAnsiTheme="minorHAnsi" w:cstheme="minorHAnsi"/>
        </w:rPr>
        <w:t xml:space="preserve"> - содержание металла в руде; К</w:t>
      </w:r>
      <w:r w:rsidRPr="006155C2">
        <w:rPr>
          <w:rFonts w:asciiTheme="minorHAnsi" w:hAnsiTheme="minorHAnsi" w:cstheme="minorHAnsi"/>
          <w:vertAlign w:val="subscript"/>
        </w:rPr>
        <w:t>и</w:t>
      </w:r>
      <w:r w:rsidRPr="00694EC5">
        <w:rPr>
          <w:rFonts w:asciiTheme="minorHAnsi" w:hAnsiTheme="minorHAnsi" w:cstheme="minorHAnsi"/>
        </w:rPr>
        <w:t xml:space="preserve"> - коэффициент извлечения металла в концентрат; К</w:t>
      </w:r>
      <w:r w:rsidRPr="006155C2">
        <w:rPr>
          <w:rFonts w:asciiTheme="minorHAnsi" w:hAnsiTheme="minorHAnsi" w:cstheme="minorHAnsi"/>
          <w:vertAlign w:val="subscript"/>
        </w:rPr>
        <w:t>р</w:t>
      </w:r>
      <w:r w:rsidRPr="00694EC5">
        <w:rPr>
          <w:rFonts w:asciiTheme="minorHAnsi" w:hAnsiTheme="minorHAnsi" w:cstheme="minorHAnsi"/>
        </w:rPr>
        <w:t xml:space="preserve"> - коэффициент качества (разубоживания); С</w:t>
      </w:r>
      <w:r w:rsidRPr="006155C2">
        <w:rPr>
          <w:rFonts w:asciiTheme="minorHAnsi" w:hAnsiTheme="minorHAnsi" w:cstheme="minorHAnsi"/>
          <w:vertAlign w:val="subscript"/>
        </w:rPr>
        <w:t>к</w:t>
      </w:r>
      <w:r w:rsidRPr="00694EC5">
        <w:rPr>
          <w:rFonts w:asciiTheme="minorHAnsi" w:hAnsiTheme="minorHAnsi" w:cstheme="minorHAnsi"/>
        </w:rPr>
        <w:t xml:space="preserve"> - содержание металла в концентрате. </w:t>
      </w:r>
    </w:p>
    <w:p w14:paraId="65E23FC8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155C2">
        <w:rPr>
          <w:rFonts w:asciiTheme="minorHAnsi" w:hAnsiTheme="minorHAnsi" w:cstheme="minorHAnsi"/>
          <w:b/>
          <w:bCs/>
        </w:rPr>
        <w:t>Переводной коэффициент</w:t>
      </w:r>
      <w:r w:rsidRPr="00694EC5">
        <w:rPr>
          <w:rFonts w:asciiTheme="minorHAnsi" w:hAnsiTheme="minorHAnsi" w:cstheme="minorHAnsi"/>
        </w:rPr>
        <w:t xml:space="preserve">. Расчетная формула для приведения содераний i-го компонента к содержанию главного (1-го) компонента имеет следующий вид: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0"/>
        <w:gridCol w:w="1560"/>
        <w:gridCol w:w="993"/>
      </w:tblGrid>
      <w:tr w:rsidR="00363A5B" w14:paraId="05FC1036" w14:textId="77777777" w:rsidTr="00171EB7">
        <w:trPr>
          <w:jc w:val="center"/>
        </w:trPr>
        <w:tc>
          <w:tcPr>
            <w:tcW w:w="1700" w:type="dxa"/>
            <w:vMerge w:val="restart"/>
            <w:vAlign w:val="center"/>
          </w:tcPr>
          <w:p w14:paraId="33B5D963" w14:textId="77777777" w:rsidR="00363A5B" w:rsidRDefault="00363A5B" w:rsidP="00171EB7">
            <w:pPr>
              <w:spacing w:line="259" w:lineRule="auto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К</w:t>
            </w:r>
            <w:r w:rsidRPr="005768BA">
              <w:rPr>
                <w:rFonts w:asciiTheme="minorHAnsi" w:hAnsiTheme="minorHAnsi" w:cstheme="minorHAnsi"/>
                <w:i/>
                <w:iCs/>
                <w:vertAlign w:val="subscript"/>
                <w:lang w:val="en-US"/>
              </w:rPr>
              <w:t>пер</w:t>
            </w:r>
            <w:r>
              <w:rPr>
                <w:rFonts w:asciiTheme="minorHAnsi" w:hAnsiTheme="minorHAnsi" w:cstheme="minorHAnsi"/>
              </w:rPr>
              <w:t xml:space="preserve"> =</w:t>
            </w:r>
          </w:p>
        </w:tc>
        <w:tc>
          <w:tcPr>
            <w:tcW w:w="1560" w:type="dxa"/>
          </w:tcPr>
          <w:p w14:paraId="62617CDC" w14:textId="77777777" w:rsidR="00363A5B" w:rsidRPr="006155C2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Ц</w:t>
            </w:r>
            <w:r w:rsidRPr="005768BA">
              <w:rPr>
                <w:rFonts w:asciiTheme="minorHAnsi" w:hAnsiTheme="minorHAnsi" w:cstheme="minorHAnsi"/>
                <w:u w:val="single"/>
                <w:vertAlign w:val="subscript"/>
              </w:rPr>
              <w:t>i</w:t>
            </w:r>
            <w:r>
              <w:rPr>
                <w:rFonts w:asciiTheme="minorHAnsi" w:hAnsiTheme="minorHAnsi" w:cstheme="minorHAnsi"/>
                <w:u w:val="single"/>
                <w:vertAlign w:val="subscript"/>
              </w:rPr>
              <w:t>(п)</w:t>
            </w:r>
            <w:r w:rsidRPr="006155C2">
              <w:rPr>
                <w:rFonts w:asciiTheme="minorHAnsi" w:hAnsiTheme="minorHAnsi" w:cstheme="minorHAnsi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>И</w:t>
            </w:r>
            <w:r w:rsidRPr="005768BA">
              <w:rPr>
                <w:rFonts w:asciiTheme="minorHAnsi" w:hAnsiTheme="minorHAnsi" w:cstheme="minorHAnsi"/>
                <w:u w:val="single"/>
                <w:vertAlign w:val="subscript"/>
                <w:lang w:val="en-US"/>
              </w:rPr>
              <w:t>i</w:t>
            </w:r>
            <w:r>
              <w:rPr>
                <w:rFonts w:asciiTheme="minorHAnsi" w:hAnsiTheme="minorHAnsi" w:cstheme="minorHAnsi"/>
                <w:u w:val="single"/>
                <w:vertAlign w:val="subscript"/>
              </w:rPr>
              <w:t>(п)</w:t>
            </w:r>
          </w:p>
        </w:tc>
        <w:tc>
          <w:tcPr>
            <w:tcW w:w="993" w:type="dxa"/>
            <w:vMerge w:val="restart"/>
            <w:vAlign w:val="center"/>
          </w:tcPr>
          <w:p w14:paraId="50FFF237" w14:textId="77777777" w:rsidR="00363A5B" w:rsidRDefault="00363A5B" w:rsidP="00171EB7">
            <w:pPr>
              <w:spacing w:line="259" w:lineRule="auto"/>
              <w:rPr>
                <w:rFonts w:asciiTheme="minorHAnsi" w:hAnsiTheme="minorHAnsi" w:cstheme="minorHAnsi"/>
              </w:rPr>
            </w:pPr>
          </w:p>
        </w:tc>
      </w:tr>
      <w:tr w:rsidR="00363A5B" w14:paraId="33AECFFE" w14:textId="77777777" w:rsidTr="00171EB7">
        <w:trPr>
          <w:jc w:val="center"/>
        </w:trPr>
        <w:tc>
          <w:tcPr>
            <w:tcW w:w="1700" w:type="dxa"/>
            <w:vMerge/>
          </w:tcPr>
          <w:p w14:paraId="32068E22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</w:tcPr>
          <w:p w14:paraId="40876FC4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u w:val="single"/>
              </w:rPr>
              <w:t>Ц</w:t>
            </w:r>
            <w:r w:rsidRPr="005768BA">
              <w:rPr>
                <w:rFonts w:asciiTheme="minorHAnsi" w:hAnsiTheme="minorHAnsi" w:cstheme="minorHAnsi"/>
                <w:u w:val="single"/>
                <w:vertAlign w:val="subscript"/>
              </w:rPr>
              <w:t>1</w:t>
            </w:r>
            <w:r>
              <w:rPr>
                <w:rFonts w:asciiTheme="minorHAnsi" w:hAnsiTheme="minorHAnsi" w:cstheme="minorHAnsi"/>
                <w:u w:val="single"/>
                <w:vertAlign w:val="subscript"/>
              </w:rPr>
              <w:t>(о)</w:t>
            </w:r>
            <w:r w:rsidRPr="006155C2">
              <w:rPr>
                <w:rFonts w:asciiTheme="minorHAnsi" w:hAnsiTheme="minorHAnsi" w:cstheme="minorHAnsi"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u w:val="single"/>
              </w:rPr>
              <w:t>И</w:t>
            </w:r>
            <w:r>
              <w:rPr>
                <w:rFonts w:asciiTheme="minorHAnsi" w:hAnsiTheme="minorHAnsi" w:cstheme="minorHAnsi"/>
                <w:u w:val="single"/>
                <w:vertAlign w:val="subscript"/>
                <w:lang w:val="en-US"/>
              </w:rPr>
              <w:t>1</w:t>
            </w:r>
            <w:r>
              <w:rPr>
                <w:rFonts w:asciiTheme="minorHAnsi" w:hAnsiTheme="minorHAnsi" w:cstheme="minorHAnsi"/>
                <w:u w:val="single"/>
                <w:vertAlign w:val="subscript"/>
              </w:rPr>
              <w:t>(о)</w:t>
            </w:r>
          </w:p>
        </w:tc>
        <w:tc>
          <w:tcPr>
            <w:tcW w:w="993" w:type="dxa"/>
            <w:vMerge/>
          </w:tcPr>
          <w:p w14:paraId="26D77BA2" w14:textId="77777777" w:rsidR="00363A5B" w:rsidRDefault="00363A5B" w:rsidP="00171EB7">
            <w:pPr>
              <w:spacing w:line="259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546E0A74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1C93F369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где Ц</w:t>
      </w:r>
      <w:r w:rsidRPr="005768BA">
        <w:rPr>
          <w:rFonts w:asciiTheme="minorHAnsi" w:hAnsiTheme="minorHAnsi" w:cstheme="minorHAnsi"/>
          <w:vertAlign w:val="subscript"/>
        </w:rPr>
        <w:t>i</w:t>
      </w:r>
      <w:r w:rsidRPr="00694EC5">
        <w:rPr>
          <w:rFonts w:asciiTheme="minorHAnsi" w:hAnsiTheme="minorHAnsi" w:cstheme="minorHAnsi"/>
        </w:rPr>
        <w:t xml:space="preserve"> - цена единицы товарного металла из i-го компонента руды, руб; Ц</w:t>
      </w:r>
      <w:r w:rsidRPr="005768BA">
        <w:rPr>
          <w:rFonts w:asciiTheme="minorHAnsi" w:hAnsiTheme="minorHAnsi" w:cstheme="minorHAnsi"/>
          <w:vertAlign w:val="subscript"/>
        </w:rPr>
        <w:t>1</w:t>
      </w:r>
      <w:r w:rsidRPr="00694EC5">
        <w:rPr>
          <w:rFonts w:asciiTheme="minorHAnsi" w:hAnsiTheme="minorHAnsi" w:cstheme="minorHAnsi"/>
        </w:rPr>
        <w:t xml:space="preserve"> - цена единицы товарного металла главного компонента, руб; И</w:t>
      </w:r>
      <w:r w:rsidRPr="005768BA">
        <w:rPr>
          <w:rFonts w:asciiTheme="minorHAnsi" w:hAnsiTheme="minorHAnsi" w:cstheme="minorHAnsi"/>
          <w:vertAlign w:val="subscript"/>
        </w:rPr>
        <w:t>i</w:t>
      </w:r>
      <w:r w:rsidRPr="00694EC5">
        <w:rPr>
          <w:rFonts w:asciiTheme="minorHAnsi" w:hAnsiTheme="minorHAnsi" w:cstheme="minorHAnsi"/>
        </w:rPr>
        <w:t xml:space="preserve"> - сквозное извлечение i-го компонента при обогащении (доли единицы); И</w:t>
      </w:r>
      <w:r w:rsidRPr="005768BA">
        <w:rPr>
          <w:rFonts w:asciiTheme="minorHAnsi" w:hAnsiTheme="minorHAnsi" w:cstheme="minorHAnsi"/>
          <w:vertAlign w:val="subscript"/>
        </w:rPr>
        <w:t>1</w:t>
      </w:r>
      <w:r w:rsidRPr="00694EC5">
        <w:rPr>
          <w:rFonts w:asciiTheme="minorHAnsi" w:hAnsiTheme="minorHAnsi" w:cstheme="minorHAnsi"/>
        </w:rPr>
        <w:t xml:space="preserve"> - сквозное извлечение главного компонента при обогащении (доли единицы). </w:t>
      </w:r>
    </w:p>
    <w:p w14:paraId="72EDD2DE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</w:p>
    <w:p w14:paraId="539F4391" w14:textId="608DF1A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F61073">
        <w:rPr>
          <w:rFonts w:asciiTheme="minorHAnsi" w:hAnsiTheme="minorHAnsi" w:cstheme="minorHAnsi"/>
          <w:b/>
          <w:bCs/>
          <w:i/>
          <w:iCs/>
          <w:u w:val="single"/>
        </w:rPr>
        <w:t>Раздел 3. Разведочные и эксплуатационные кондиции.</w:t>
      </w:r>
      <w:r w:rsidRPr="00F61073">
        <w:rPr>
          <w:rFonts w:asciiTheme="minorHAnsi" w:hAnsiTheme="minorHAnsi" w:cstheme="minorHAnsi"/>
          <w:b/>
          <w:bCs/>
        </w:rPr>
        <w:t xml:space="preserve"> </w:t>
      </w:r>
      <w:r w:rsidRPr="00694EC5">
        <w:rPr>
          <w:rFonts w:asciiTheme="minorHAnsi" w:hAnsiTheme="minorHAnsi" w:cstheme="minorHAnsi"/>
        </w:rPr>
        <w:t xml:space="preserve">Кондиции в соответствии с этапами изучения и освоения месторождений разделяются на разведочные и эксплуатационные. </w:t>
      </w:r>
    </w:p>
    <w:p w14:paraId="1FF00106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5768BA">
        <w:rPr>
          <w:rFonts w:asciiTheme="minorHAnsi" w:hAnsiTheme="minorHAnsi" w:cstheme="minorHAnsi"/>
          <w:b/>
          <w:bCs/>
        </w:rPr>
        <w:t>Разведочные кондиции</w:t>
      </w:r>
      <w:r w:rsidRPr="00694EC5">
        <w:rPr>
          <w:rFonts w:asciiTheme="minorHAnsi" w:hAnsiTheme="minorHAnsi" w:cstheme="minorHAnsi"/>
        </w:rPr>
        <w:t xml:space="preserve"> разрабатываются по результатам разведки и геолого-экономической оценки месторождений, для оконтуривания и подсчета запасов полезных ископаемых и определения их промышленной ценности. Разведочные кондиции разрабатываются в результате технико</w:t>
      </w:r>
      <w:r>
        <w:rPr>
          <w:rFonts w:asciiTheme="minorHAnsi" w:hAnsiTheme="minorHAnsi" w:cstheme="minorHAnsi"/>
        </w:rPr>
        <w:t>-</w:t>
      </w:r>
      <w:r w:rsidRPr="00694EC5">
        <w:rPr>
          <w:rFonts w:asciiTheme="minorHAnsi" w:hAnsiTheme="minorHAnsi" w:cstheme="minorHAnsi"/>
        </w:rPr>
        <w:t xml:space="preserve">экономического обоснования. ТЭО разведочных кондиций должны содержать </w:t>
      </w:r>
      <w:r w:rsidRPr="00694EC5">
        <w:rPr>
          <w:rFonts w:asciiTheme="minorHAnsi" w:hAnsiTheme="minorHAnsi" w:cstheme="minorHAnsi"/>
        </w:rPr>
        <w:lastRenderedPageBreak/>
        <w:t xml:space="preserve">в себе геологическое, горнотехническое, технологическое, экологическое и экономическое обоснования. </w:t>
      </w:r>
    </w:p>
    <w:p w14:paraId="5563F382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5768BA">
        <w:rPr>
          <w:rFonts w:asciiTheme="minorHAnsi" w:hAnsiTheme="minorHAnsi" w:cstheme="minorHAnsi"/>
          <w:b/>
          <w:bCs/>
        </w:rPr>
        <w:t>Эксплуатационные кондиции</w:t>
      </w:r>
      <w:r w:rsidRPr="00694EC5">
        <w:rPr>
          <w:rFonts w:asciiTheme="minorHAnsi" w:hAnsiTheme="minorHAnsi" w:cstheme="minorHAnsi"/>
        </w:rPr>
        <w:t xml:space="preserve"> разрабатываются в процессе отработки месторождения при необходимости уточнения граничных требований к качеству полезного ископаемого и условиям его залегания применительно к частям месторождения: этажам, подэтажам, эксплуатационным блокам, панелям, выемочным участкам и др., существенно отличающимся по условиям отработки от средних показателей, принятых при обосновании разведочных кондиций, а также - при резком изменении рыночной коньюктуры на минеральное сырье, продукты его переработки и цен на энергоресурсы. </w:t>
      </w:r>
    </w:p>
    <w:p w14:paraId="7681A222" w14:textId="77777777" w:rsid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Эксплуатационные кондиции могут обосновывать новые по сравнению с разведочными кондициями величины минимального промышленного и бортового содержания, а также другие параметры, относимые к конкретным выемочным единицам. В эксплуатационных кондициях в качестве основных параметров могут устанавливаться: </w:t>
      </w:r>
    </w:p>
    <w:p w14:paraId="6635DF5F" w14:textId="77777777" w:rsidR="00363A5B" w:rsidRDefault="00363A5B" w:rsidP="00363A5B">
      <w:pPr>
        <w:spacing w:after="0"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- предельно допустимое качество запасов на контуре выемочного участка; этот параметр является аналогом бортового содержания и в зависимости от конкретных условий может быть большим или меньшим величины, установленной разведочными кондициями; </w:t>
      </w:r>
    </w:p>
    <w:p w14:paraId="3BC72471" w14:textId="77777777" w:rsidR="00363A5B" w:rsidRDefault="00363A5B" w:rsidP="00363A5B">
      <w:pPr>
        <w:spacing w:after="0"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- предельно допустимое качество запасов в целом по эксплуатационному блоку и его части. Этот параметр является аналогом минимального промышленного содержания в блоке, рассчитываемый по предстоящим затратам; </w:t>
      </w:r>
    </w:p>
    <w:p w14:paraId="61CDD03A" w14:textId="77777777" w:rsidR="00363A5B" w:rsidRDefault="00363A5B" w:rsidP="00363A5B">
      <w:pPr>
        <w:spacing w:after="0"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- минимальная выемочная мощность тела полезного ископаемого; </w:t>
      </w:r>
    </w:p>
    <w:p w14:paraId="2FBA1E5B" w14:textId="77777777" w:rsidR="00363A5B" w:rsidRDefault="00363A5B" w:rsidP="00363A5B">
      <w:pPr>
        <w:spacing w:after="0"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- минимальные запасы обособленного тела полезного ископаемого, целесообразные к отработке, исходя из окупаемости предстоящих затрат; </w:t>
      </w:r>
    </w:p>
    <w:p w14:paraId="122B685F" w14:textId="77777777" w:rsidR="00363A5B" w:rsidRDefault="00363A5B" w:rsidP="00363A5B">
      <w:pPr>
        <w:spacing w:after="0"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>- максимальная длина безрудного участка залежи, включаемая в выемочный контур и др.</w:t>
      </w:r>
    </w:p>
    <w:p w14:paraId="2D51F155" w14:textId="2E280069" w:rsidR="00F12C76" w:rsidRPr="00363A5B" w:rsidRDefault="00363A5B" w:rsidP="00363A5B">
      <w:pPr>
        <w:spacing w:line="259" w:lineRule="auto"/>
        <w:ind w:firstLine="709"/>
        <w:jc w:val="both"/>
        <w:rPr>
          <w:rFonts w:asciiTheme="minorHAnsi" w:hAnsiTheme="minorHAnsi" w:cstheme="minorHAnsi"/>
        </w:rPr>
      </w:pPr>
      <w:r w:rsidRPr="00694EC5">
        <w:rPr>
          <w:rFonts w:asciiTheme="minorHAnsi" w:hAnsiTheme="minorHAnsi" w:cstheme="minorHAnsi"/>
        </w:rPr>
        <w:t xml:space="preserve"> Согласно технологии горных работ, дополнительная информация появляется при переходе разведанных запасов в категорию вскрытых, последних – в подготовленные, затем - в готовые к выемке, отбитые и, наконец, выданные на поверхность. Это позволяет на каждом из выделенных уровней уточнять количество и качество запасов, горнотехнические условия отработки выемочных единиц или участков, и поэтому предельные показатели качества полезных ископаемых рассчитываются именно для этих уровней.</w:t>
      </w:r>
    </w:p>
    <w:sectPr w:rsidR="00F12C76" w:rsidRPr="00363A5B" w:rsidSect="0022599A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A5B"/>
    <w:rsid w:val="0022599A"/>
    <w:rsid w:val="00363A5B"/>
    <w:rsid w:val="00392C18"/>
    <w:rsid w:val="006C0B77"/>
    <w:rsid w:val="008242FF"/>
    <w:rsid w:val="00870751"/>
    <w:rsid w:val="00922C48"/>
    <w:rsid w:val="00956480"/>
    <w:rsid w:val="00B915B7"/>
    <w:rsid w:val="00EA59DF"/>
    <w:rsid w:val="00EE4070"/>
    <w:rsid w:val="00F12C76"/>
    <w:rsid w:val="00F6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4F501"/>
  <w15:chartTrackingRefBased/>
  <w15:docId w15:val="{53BE3906-BAB4-43CE-BAAE-DB39CDD01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A5B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3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2516</Words>
  <Characters>14345</Characters>
  <Application>Microsoft Office Word</Application>
  <DocSecurity>0</DocSecurity>
  <Lines>119</Lines>
  <Paragraphs>33</Paragraphs>
  <ScaleCrop>false</ScaleCrop>
  <Company/>
  <LinksUpToDate>false</LinksUpToDate>
  <CharactersWithSpaces>16828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2024-01-17T10:15:00Z</dcterms:created>
  <dcterms:modified xsi:type="dcterms:W3CDTF">2024-01-18T02:17:00Z</dcterms:modified>
</cp:coreProperties>
</file>